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97A1502" w:rsidR="00F92268" w:rsidRPr="00FF66BF" w:rsidRDefault="009C1533" w:rsidP="00F246C7">
            <w:pPr>
              <w:pStyle w:val="RefTableHeader"/>
            </w:pPr>
            <w:r>
              <w:t>5042-A</w:t>
            </w:r>
          </w:p>
        </w:tc>
      </w:tr>
    </w:tbl>
    <w:p w14:paraId="74FBA5B4" w14:textId="77777777" w:rsidR="00051356" w:rsidRDefault="00051356" w:rsidP="00A672B3">
      <w:pPr>
        <w:pStyle w:val="BodyText"/>
        <w:rPr>
          <w:b/>
          <w:bCs/>
          <w:sz w:val="16"/>
          <w:szCs w:val="16"/>
        </w:rPr>
        <w:sectPr w:rsidR="00051356" w:rsidSect="0052296E">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99"/>
        </w:sectPr>
      </w:pPr>
    </w:p>
    <w:p w14:paraId="3F4DE49F" w14:textId="51478792" w:rsidR="004B15BB" w:rsidRPr="00BD1CC1" w:rsidRDefault="009C1533" w:rsidP="007E5C16">
      <w:pPr>
        <w:pStyle w:val="Heading1"/>
      </w:pPr>
      <w:r w:rsidRPr="009C1533">
        <w:t>Specialty Guideline Management</w:t>
      </w:r>
      <w:r w:rsidRPr="00BD1CC1">
        <w:br/>
      </w:r>
      <w:r w:rsidR="0005191E" w:rsidRPr="0005191E">
        <w:t>Scemblix</w:t>
      </w:r>
    </w:p>
    <w:p w14:paraId="78861C92" w14:textId="4028C162" w:rsidR="00203468" w:rsidRPr="00BD1CC1" w:rsidRDefault="00C64534" w:rsidP="008E0F0D">
      <w:pPr>
        <w:pStyle w:val="Heading2"/>
      </w:pPr>
      <w:r w:rsidRPr="00BD1CC1">
        <w:t xml:space="preserve">Products Referenced by this </w:t>
      </w:r>
      <w:r w:rsidR="00501602" w:rsidRPr="00BD1CC1">
        <w:t>Document</w:t>
      </w:r>
    </w:p>
    <w:p w14:paraId="5455152B" w14:textId="544312E2"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7120DB">
        <w:t>Over</w:t>
      </w:r>
      <w:r w:rsidR="00BC3AA2">
        <w:t xml:space="preserve"> </w:t>
      </w:r>
      <w:r w:rsidR="007120DB">
        <w:t>the</w:t>
      </w:r>
      <w:r w:rsidR="00BC3AA2">
        <w:t xml:space="preserve"> </w:t>
      </w:r>
      <w:r w:rsidR="007120DB">
        <w:t>counter (</w:t>
      </w:r>
      <w:r w:rsidRPr="00BD1CC1">
        <w:t>OTC</w:t>
      </w:r>
      <w:r w:rsidR="007120DB">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407F43EC" w:rsidR="00585FFF" w:rsidRPr="00BD1CC1" w:rsidRDefault="009C1533" w:rsidP="00E82ABA">
            <w:pPr>
              <w:pStyle w:val="TableDataUnpadded"/>
            </w:pPr>
            <w:r w:rsidRPr="009C1533">
              <w:t>Scemblix</w:t>
            </w:r>
          </w:p>
        </w:tc>
        <w:tc>
          <w:tcPr>
            <w:tcW w:w="5595" w:type="dxa"/>
          </w:tcPr>
          <w:p w14:paraId="7E26A004" w14:textId="7E004F52" w:rsidR="00585FFF" w:rsidRPr="00BD1CC1" w:rsidRDefault="009C1533" w:rsidP="00E82ABA">
            <w:pPr>
              <w:pStyle w:val="TableDataUnpadded"/>
            </w:pPr>
            <w:r w:rsidRPr="009C1533">
              <w:t>asciminib</w:t>
            </w:r>
          </w:p>
        </w:tc>
      </w:tr>
    </w:tbl>
    <w:bookmarkEnd w:id="0"/>
    <w:p w14:paraId="14CE6108" w14:textId="768FA22B" w:rsidR="00FC1AAD" w:rsidRPr="009C1533" w:rsidRDefault="00ED052F" w:rsidP="00AA2A94">
      <w:pPr>
        <w:pStyle w:val="Heading2"/>
        <w:tabs>
          <w:tab w:val="left" w:pos="9540"/>
        </w:tabs>
      </w:pPr>
      <w:r>
        <w:t>Indications</w:t>
      </w:r>
    </w:p>
    <w:p w14:paraId="7D9E143A" w14:textId="1413EF52" w:rsidR="009C1533" w:rsidRPr="009C1533" w:rsidRDefault="009C1533" w:rsidP="009C1533">
      <w:pPr>
        <w:pStyle w:val="BodyText"/>
      </w:pPr>
      <w:r w:rsidRPr="009C1533">
        <w:t>The indications below including FDA-approved indications and compendial uses are considered a covered benefit provided that all the approval criteria are met and the member has no exclusions to the prescribed therapy.</w:t>
      </w:r>
    </w:p>
    <w:p w14:paraId="134B5687" w14:textId="7F4D3617" w:rsidR="00ED052F" w:rsidRPr="009C1533" w:rsidRDefault="00ED052F" w:rsidP="00ED052F">
      <w:pPr>
        <w:pStyle w:val="Heading3"/>
        <w:keepNext w:val="0"/>
      </w:pPr>
      <w:r w:rsidRPr="00BD1CC1">
        <w:t>FDA-</w:t>
      </w:r>
      <w:r w:rsidR="00CA357B">
        <w:t>A</w:t>
      </w:r>
      <w:r w:rsidRPr="00BD1CC1">
        <w:t>pproved Indicatio</w:t>
      </w:r>
      <w:r w:rsidR="0064587C" w:rsidRPr="0064587C">
        <w:t>ns</w:t>
      </w:r>
      <w:r w:rsidR="0064587C" w:rsidRPr="0064587C">
        <w:rPr>
          <w:vertAlign w:val="superscript"/>
        </w:rPr>
        <w:t>1</w:t>
      </w:r>
    </w:p>
    <w:p w14:paraId="41401EA3" w14:textId="5948FD76" w:rsidR="00FE2510" w:rsidRDefault="00FE2510" w:rsidP="00CA357B">
      <w:pPr>
        <w:pStyle w:val="ListParagraph"/>
        <w:numPr>
          <w:ilvl w:val="0"/>
          <w:numId w:val="37"/>
        </w:numPr>
      </w:pPr>
      <w:r>
        <w:t xml:space="preserve">Adult patients with </w:t>
      </w:r>
      <w:r w:rsidR="003669A1">
        <w:t>n</w:t>
      </w:r>
      <w:r>
        <w:t>ewly diagnosed Philadelphia chromosome-positive chronic myeloid leukemia (Ph+ CML) in chronic phase (CP).</w:t>
      </w:r>
    </w:p>
    <w:p w14:paraId="2C56CC6A" w14:textId="2BE87777" w:rsidR="009C1533" w:rsidRPr="00CA357B" w:rsidRDefault="009C1533" w:rsidP="00CA357B">
      <w:pPr>
        <w:pStyle w:val="ListParagraph"/>
        <w:numPr>
          <w:ilvl w:val="0"/>
          <w:numId w:val="37"/>
        </w:numPr>
      </w:pPr>
      <w:r w:rsidRPr="00CA357B">
        <w:t>Adult patients with</w:t>
      </w:r>
      <w:r w:rsidR="00FF4A03">
        <w:t xml:space="preserve"> previously treated</w:t>
      </w:r>
      <w:r w:rsidRPr="00CA357B">
        <w:t xml:space="preserve"> Philadelphia chromosome-positive chronic myeloid leukemia in chronic phase (Ph+ CML-CP)</w:t>
      </w:r>
      <w:r w:rsidR="00FE2510">
        <w:t>.</w:t>
      </w:r>
    </w:p>
    <w:p w14:paraId="18ECC4F1" w14:textId="7BA352E3" w:rsidR="009C1533" w:rsidRPr="00CA357B" w:rsidRDefault="009C1533" w:rsidP="00CA357B">
      <w:pPr>
        <w:pStyle w:val="ListParagraph"/>
        <w:numPr>
          <w:ilvl w:val="0"/>
          <w:numId w:val="37"/>
        </w:numPr>
      </w:pPr>
      <w:r w:rsidRPr="00CA357B">
        <w:t>Adult patients with Philadelphia chromosome-positive chronic myeloid leukemia in chronic phase (Ph+ CML-CP) with the T315I mutation</w:t>
      </w:r>
      <w:r w:rsidR="00FE2510">
        <w:t>.</w:t>
      </w:r>
    </w:p>
    <w:p w14:paraId="0B5EC236" w14:textId="0524B9A5" w:rsidR="0044763A" w:rsidRDefault="009F2EF1" w:rsidP="0044763A">
      <w:pPr>
        <w:pStyle w:val="Heading3"/>
      </w:pPr>
      <w:r>
        <w:t xml:space="preserve">Compendial </w:t>
      </w:r>
      <w:r w:rsidR="0064587C" w:rsidRPr="0064587C">
        <w:t>Use</w:t>
      </w:r>
      <w:r w:rsidR="0064587C" w:rsidRPr="0064587C">
        <w:rPr>
          <w:vertAlign w:val="superscript"/>
        </w:rPr>
        <w:t>2</w:t>
      </w:r>
    </w:p>
    <w:p w14:paraId="77983004" w14:textId="66DCA838" w:rsidR="009C1533" w:rsidRDefault="009C1533" w:rsidP="009C1533">
      <w:pPr>
        <w:pStyle w:val="BodyText"/>
      </w:pPr>
      <w:r w:rsidRPr="009C1533">
        <w:t>Myeloid/lymphoid neoplasms with eosinophilia and ABL1 rearrangement in chronic or blast phase</w:t>
      </w:r>
    </w:p>
    <w:p w14:paraId="1F0F184B" w14:textId="42BAD7B7" w:rsidR="00DF2EA6" w:rsidRPr="00DF2EA6" w:rsidRDefault="00DF2EA6" w:rsidP="009C1533">
      <w:pPr>
        <w:pStyle w:val="BodyText"/>
        <w:rPr>
          <w:bCs/>
        </w:rPr>
      </w:pPr>
      <w:r w:rsidRPr="00DF2EA6">
        <w:rPr>
          <w:bCs/>
        </w:rPr>
        <w:t>Chronic myeloid leukemia in accelerated phase</w:t>
      </w:r>
    </w:p>
    <w:p w14:paraId="0D5A9DD5" w14:textId="0C89FFD8" w:rsidR="009A5649" w:rsidRPr="00BD1CC1" w:rsidRDefault="009A5649" w:rsidP="009C1533">
      <w:pPr>
        <w:pStyle w:val="BodyText"/>
        <w:rPr>
          <w:rFonts w:eastAsia="Arial"/>
        </w:rPr>
      </w:pPr>
      <w:r w:rsidRPr="009C1533">
        <w:t>All other indications are considered experimental</w:t>
      </w:r>
      <w:r w:rsidRPr="00BD1CC1">
        <w:t xml:space="preserve">/investigational and </w:t>
      </w:r>
      <w:r w:rsidRPr="00BD1CC1">
        <w:rPr>
          <w:rFonts w:eastAsia="Arial"/>
        </w:rPr>
        <w:t>not medically necessary.</w:t>
      </w:r>
    </w:p>
    <w:p w14:paraId="36381B6D" w14:textId="502114E7" w:rsidR="000D2496" w:rsidRPr="000637C5" w:rsidRDefault="000D2496" w:rsidP="0064587C">
      <w:pPr>
        <w:pStyle w:val="Heading2"/>
        <w:tabs>
          <w:tab w:val="left" w:pos="9072"/>
        </w:tabs>
        <w:rPr>
          <w:rFonts w:eastAsia="Arial"/>
        </w:rPr>
      </w:pPr>
      <w:r w:rsidRPr="00BD1CC1">
        <w:lastRenderedPageBreak/>
        <w:t>Documentation</w:t>
      </w:r>
    </w:p>
    <w:p w14:paraId="33373591" w14:textId="0CEEBA81" w:rsidR="000637C5" w:rsidRPr="000637C5" w:rsidRDefault="000637C5" w:rsidP="000637C5">
      <w:pPr>
        <w:pStyle w:val="BodyText"/>
      </w:pPr>
      <w:r w:rsidRPr="000637C5">
        <w:t>The following information is necessary to initiate the prior authorization review:</w:t>
      </w:r>
    </w:p>
    <w:p w14:paraId="680EBEF6" w14:textId="14D2F5A9" w:rsidR="000637C5" w:rsidRPr="00CA357B" w:rsidRDefault="000637C5" w:rsidP="00CA357B">
      <w:pPr>
        <w:pStyle w:val="ListParagraph"/>
        <w:numPr>
          <w:ilvl w:val="0"/>
          <w:numId w:val="38"/>
        </w:numPr>
      </w:pPr>
      <w:r w:rsidRPr="00CA357B">
        <w:t>Prior to initiation of therapy for treatment of CML: results of cytogenetic and/or molecular testing for detection of the Ph chromosome or the BCR::ABL gene</w:t>
      </w:r>
    </w:p>
    <w:p w14:paraId="18C0C18E" w14:textId="16D8FAB9" w:rsidR="000637C5" w:rsidRPr="00CA357B" w:rsidRDefault="000637C5" w:rsidP="00CA357B">
      <w:pPr>
        <w:pStyle w:val="ListParagraph"/>
        <w:numPr>
          <w:ilvl w:val="0"/>
          <w:numId w:val="38"/>
        </w:numPr>
      </w:pPr>
      <w:r w:rsidRPr="00CA357B">
        <w:t>For members requesting initiation of therapy with the requested medication for treatment of T315I-positive CML: results of BCR::ABL1 mutation testing for T315I, A337T P465S,</w:t>
      </w:r>
      <w:r w:rsidR="00F836DE" w:rsidRPr="00F836DE">
        <w:rPr>
          <w:rFonts w:ascii="Arial" w:hAnsi="Arial"/>
          <w:color w:val="auto"/>
          <w:sz w:val="20"/>
          <w:szCs w:val="20"/>
        </w:rPr>
        <w:t xml:space="preserve"> </w:t>
      </w:r>
      <w:r w:rsidR="00F836DE" w:rsidRPr="00F836DE">
        <w:t>M244V</w:t>
      </w:r>
      <w:r w:rsidRPr="00CA357B">
        <w:t xml:space="preserve"> and F359V/I/C mutations</w:t>
      </w:r>
    </w:p>
    <w:p w14:paraId="0B3C519F" w14:textId="63F05E6F" w:rsidR="000637C5" w:rsidRPr="00CA357B" w:rsidRDefault="000637C5" w:rsidP="00CA357B">
      <w:pPr>
        <w:pStyle w:val="ListParagraph"/>
        <w:numPr>
          <w:ilvl w:val="0"/>
          <w:numId w:val="38"/>
        </w:numPr>
      </w:pPr>
      <w:r w:rsidRPr="00CA357B">
        <w:t>For members requesting initiation of therapy with the requested medication for treatment of myeloid and/or lymphoid neoplasms with eosinophilia: results of testing or analysis confirming ABL1 rearrangement</w:t>
      </w:r>
    </w:p>
    <w:p w14:paraId="50A38FBA" w14:textId="202BC833" w:rsidR="00FE0C63" w:rsidRPr="00100B91" w:rsidRDefault="00685107" w:rsidP="00E050E1">
      <w:pPr>
        <w:pStyle w:val="Heading2"/>
      </w:pPr>
      <w:r>
        <w:t>Coverage Criteria</w:t>
      </w:r>
    </w:p>
    <w:p w14:paraId="5E357792" w14:textId="3E5FB900" w:rsidR="00C22F9B" w:rsidRDefault="000637C5" w:rsidP="00C22F9B">
      <w:pPr>
        <w:pStyle w:val="Heading3"/>
        <w:rPr>
          <w:vertAlign w:val="superscript"/>
        </w:rPr>
      </w:pPr>
      <w:r w:rsidRPr="000637C5">
        <w:t>Chronic Myeloid Leukemia (CML)</w:t>
      </w:r>
      <w:r w:rsidRPr="000637C5">
        <w:rPr>
          <w:vertAlign w:val="superscript"/>
        </w:rPr>
        <w:t>1</w:t>
      </w:r>
      <w:r w:rsidR="00627707">
        <w:rPr>
          <w:vertAlign w:val="superscript"/>
        </w:rPr>
        <w:t>-3</w:t>
      </w:r>
    </w:p>
    <w:p w14:paraId="20E30513" w14:textId="029A41FB" w:rsidR="000637C5" w:rsidRPr="000637C5" w:rsidRDefault="000637C5" w:rsidP="000637C5">
      <w:pPr>
        <w:pStyle w:val="BodyText"/>
      </w:pPr>
      <w:r w:rsidRPr="000637C5">
        <w:t xml:space="preserve">Authorization of 12 months may be granted for treatment of Philadelphia chromosome positive (Ph+) CML when </w:t>
      </w:r>
      <w:r w:rsidR="00D5024A">
        <w:t xml:space="preserve">any </w:t>
      </w:r>
      <w:r w:rsidRPr="000637C5">
        <w:t>of the following criteria are met:</w:t>
      </w:r>
    </w:p>
    <w:p w14:paraId="689D65A4" w14:textId="5CB77C84" w:rsidR="00FE2510" w:rsidRDefault="00FE2510" w:rsidP="00CA357B">
      <w:pPr>
        <w:pStyle w:val="ListParagraph"/>
        <w:numPr>
          <w:ilvl w:val="0"/>
          <w:numId w:val="39"/>
        </w:numPr>
      </w:pPr>
      <w:r w:rsidRPr="00AD297E">
        <w:t>Member has</w:t>
      </w:r>
      <w:r>
        <w:t xml:space="preserve"> newly diagnosed</w:t>
      </w:r>
      <w:r w:rsidRPr="00AD297E">
        <w:t xml:space="preserve"> CML in</w:t>
      </w:r>
      <w:r w:rsidRPr="00F237D3">
        <w:t xml:space="preserve"> chronic </w:t>
      </w:r>
      <w:r w:rsidRPr="00AD297E">
        <w:t>phase (</w:t>
      </w:r>
      <w:r>
        <w:t>C</w:t>
      </w:r>
      <w:r w:rsidRPr="00AD297E">
        <w:t>P)</w:t>
      </w:r>
      <w:r w:rsidR="00A21E71">
        <w:t xml:space="preserve"> and the requested medication will be used as a single agent</w:t>
      </w:r>
      <w:r w:rsidRPr="00AD297E">
        <w:t>,</w:t>
      </w:r>
      <w:r w:rsidR="00A21E71">
        <w:t xml:space="preserve"> or</w:t>
      </w:r>
    </w:p>
    <w:p w14:paraId="40465D74" w14:textId="1431DA4D" w:rsidR="000637C5" w:rsidRPr="00CA357B" w:rsidRDefault="000637C5" w:rsidP="00CA357B">
      <w:pPr>
        <w:pStyle w:val="ListParagraph"/>
        <w:numPr>
          <w:ilvl w:val="0"/>
          <w:numId w:val="39"/>
        </w:numPr>
      </w:pPr>
      <w:r w:rsidRPr="00CA357B">
        <w:t>Member has T315I mutation positive CML</w:t>
      </w:r>
      <w:r w:rsidR="00F237D3" w:rsidRPr="00F237D3">
        <w:rPr>
          <w:rFonts w:ascii="Arial" w:hAnsi="Arial"/>
          <w:color w:val="auto"/>
          <w:sz w:val="20"/>
          <w:szCs w:val="20"/>
        </w:rPr>
        <w:t xml:space="preserve"> </w:t>
      </w:r>
      <w:r w:rsidR="00F237D3" w:rsidRPr="00F237D3">
        <w:t>in CP</w:t>
      </w:r>
      <w:r w:rsidRPr="00CA357B">
        <w:t xml:space="preserve"> and results of BCR::ABL1 mutation testing are negative for the following: A337T, P465S</w:t>
      </w:r>
      <w:r w:rsidR="004D049E" w:rsidRPr="004D049E">
        <w:t>, M244V</w:t>
      </w:r>
      <w:r w:rsidRPr="00CA357B">
        <w:t>, and F359V/I/C, or</w:t>
      </w:r>
    </w:p>
    <w:p w14:paraId="32605641" w14:textId="070C16C0" w:rsidR="000637C5" w:rsidRDefault="00985714" w:rsidP="00CA357B">
      <w:pPr>
        <w:pStyle w:val="ListParagraph"/>
        <w:numPr>
          <w:ilvl w:val="0"/>
          <w:numId w:val="39"/>
        </w:numPr>
      </w:pPr>
      <w:r w:rsidRPr="00985714">
        <w:t>Member has CML in CP that</w:t>
      </w:r>
      <w:r w:rsidR="000637C5" w:rsidRPr="00CA357B">
        <w:t xml:space="preserve"> has been previously treated and has not tested positive for the following mutations: A337T, P465S</w:t>
      </w:r>
      <w:r w:rsidR="00BF77AF">
        <w:t xml:space="preserve"> </w:t>
      </w:r>
      <w:r w:rsidR="00BF77AF" w:rsidRPr="004D049E">
        <w:t>, M244V</w:t>
      </w:r>
      <w:r w:rsidR="000637C5" w:rsidRPr="00CA357B">
        <w:t>, and F359V/I/C</w:t>
      </w:r>
      <w:r w:rsidR="00BF77AF">
        <w:t>, or</w:t>
      </w:r>
    </w:p>
    <w:p w14:paraId="193671F1" w14:textId="2DA44A75" w:rsidR="00922776" w:rsidRPr="00922776" w:rsidRDefault="00922776" w:rsidP="00922776">
      <w:pPr>
        <w:pStyle w:val="ListParagraph"/>
        <w:numPr>
          <w:ilvl w:val="0"/>
          <w:numId w:val="39"/>
        </w:numPr>
      </w:pPr>
      <w:r w:rsidRPr="00AD297E">
        <w:t>Member has CML in accelerated phase (AP), has not tested positive for the following mutations: A337T, P465S, M244V, and F359V/I/C, and the requested medication will be used as a single agent.</w:t>
      </w:r>
    </w:p>
    <w:p w14:paraId="615EB796" w14:textId="4AEA52E8" w:rsidR="000637C5" w:rsidRDefault="000E6228" w:rsidP="000E6228">
      <w:pPr>
        <w:pStyle w:val="Heading3"/>
        <w:rPr>
          <w:vertAlign w:val="superscript"/>
          <w:lang w:val="en-IN"/>
        </w:rPr>
      </w:pPr>
      <w:r w:rsidRPr="000E6228">
        <w:rPr>
          <w:lang w:val="en-IN"/>
        </w:rPr>
        <w:t>Myeloid/Lymphoid Neoplasms with Eosinophilia</w:t>
      </w:r>
      <w:r w:rsidRPr="000E6228">
        <w:rPr>
          <w:vertAlign w:val="superscript"/>
          <w:lang w:val="en-IN"/>
        </w:rPr>
        <w:t>2</w:t>
      </w:r>
    </w:p>
    <w:p w14:paraId="2C8B6BAE" w14:textId="052C34B7" w:rsidR="000E6228" w:rsidRDefault="0064587C" w:rsidP="0064587C">
      <w:pPr>
        <w:pStyle w:val="BodyText"/>
      </w:pPr>
      <w:r w:rsidRPr="0064587C">
        <w:t>Authorization of 12 months may be granted for treatment of myeloid and/or lymphoid neoplasms with eosinophilia and ABL1 rearrangement in the chronic phase or blast phase.</w:t>
      </w:r>
    </w:p>
    <w:p w14:paraId="3A643EC3" w14:textId="4AABFDAE" w:rsidR="00A501AC" w:rsidRDefault="00A501AC" w:rsidP="00A501AC">
      <w:pPr>
        <w:pStyle w:val="Heading2"/>
      </w:pPr>
      <w:r w:rsidRPr="00BD1CC1">
        <w:t>Continuation of Therapy</w:t>
      </w:r>
    </w:p>
    <w:p w14:paraId="5DA5CF6B" w14:textId="6B32B671" w:rsidR="0064587C" w:rsidRPr="0064587C" w:rsidRDefault="0064587C" w:rsidP="0064587C">
      <w:pPr>
        <w:pStyle w:val="BodyText"/>
      </w:pPr>
      <w:r w:rsidRPr="0064587C">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1C7D70A8" w:rsidR="00FF66BF" w:rsidRDefault="00FF66BF" w:rsidP="004D6F6C">
      <w:pPr>
        <w:pStyle w:val="Heading2"/>
        <w:tabs>
          <w:tab w:val="clear" w:pos="2880"/>
          <w:tab w:val="left" w:pos="9795"/>
        </w:tabs>
      </w:pPr>
      <w:r w:rsidRPr="008D1B34">
        <w:lastRenderedPageBreak/>
        <w:t>References</w:t>
      </w:r>
    </w:p>
    <w:p w14:paraId="3A32AFAF" w14:textId="0AFB6B50" w:rsidR="0064587C" w:rsidRPr="00CA357B" w:rsidRDefault="0064587C" w:rsidP="00CA357B">
      <w:pPr>
        <w:pStyle w:val="ReferenceOrdered"/>
      </w:pPr>
      <w:r w:rsidRPr="00CA357B">
        <w:t xml:space="preserve">Scemblix [package insert]. East Hanover, NJ: Novartis Pharmaceuticals Corporation; </w:t>
      </w:r>
      <w:r w:rsidR="00B54DC8">
        <w:t>Octo</w:t>
      </w:r>
      <w:r w:rsidR="00B54DC8" w:rsidRPr="00CA357B">
        <w:t xml:space="preserve">ber </w:t>
      </w:r>
      <w:r w:rsidRPr="00CA357B">
        <w:t>202</w:t>
      </w:r>
      <w:r w:rsidR="00B54DC8">
        <w:t>4</w:t>
      </w:r>
      <w:r w:rsidRPr="00CA357B">
        <w:t>.</w:t>
      </w:r>
    </w:p>
    <w:p w14:paraId="70F01218" w14:textId="429B5578" w:rsidR="0064587C" w:rsidRDefault="0064587C" w:rsidP="00CA357B">
      <w:pPr>
        <w:pStyle w:val="ReferenceOrdered"/>
      </w:pPr>
      <w:r w:rsidRPr="00CA357B">
        <w:t xml:space="preserve">The NCCN Drugs &amp; Biologics Compendium® © 2024 National Comprehensive Cancer Network, Inc. https://www.nccn.org. Accessed </w:t>
      </w:r>
      <w:r w:rsidR="00CE0885">
        <w:t xml:space="preserve">November </w:t>
      </w:r>
      <w:r w:rsidR="009F33A0">
        <w:t>1</w:t>
      </w:r>
      <w:r w:rsidR="00CE0885">
        <w:t>9</w:t>
      </w:r>
      <w:r w:rsidRPr="00CA357B">
        <w:t>, 2024</w:t>
      </w:r>
      <w:r w:rsidR="007A4A06">
        <w:t>.</w:t>
      </w:r>
    </w:p>
    <w:p w14:paraId="47E1A10C" w14:textId="699DB812" w:rsidR="00C44990" w:rsidRPr="00A23D4F" w:rsidRDefault="00DB3B21" w:rsidP="00BC3AA2">
      <w:pPr>
        <w:pStyle w:val="ReferenceOrdered"/>
      </w:pPr>
      <w:r w:rsidRPr="00DB3B21">
        <w:t xml:space="preserve">NCCN Clinical Practice Guidelines in Oncology® Chronic Myeloid Leukemia (Version </w:t>
      </w:r>
      <w:r w:rsidR="00CE0885">
        <w:t>2</w:t>
      </w:r>
      <w:r w:rsidRPr="00DB3B21">
        <w:t xml:space="preserve">.2025). © 2024 National Comprehensive Cancer Network, Inc. https://www.nccn.org. Accessed </w:t>
      </w:r>
      <w:r w:rsidR="00CE0885">
        <w:t xml:space="preserve">November </w:t>
      </w:r>
      <w:r w:rsidRPr="00DB3B21">
        <w:t>1</w:t>
      </w:r>
      <w:r w:rsidR="00CE0885">
        <w:t>9</w:t>
      </w:r>
      <w:r w:rsidRPr="00DB3B21">
        <w:t>, 2024.</w:t>
      </w:r>
    </w:p>
    <w:sectPr w:rsidR="00C44990" w:rsidRPr="00A23D4F" w:rsidSect="00FC2672">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8EEE4" w14:textId="77777777" w:rsidR="00E3747B" w:rsidRDefault="00E3747B">
      <w:r>
        <w:separator/>
      </w:r>
    </w:p>
  </w:endnote>
  <w:endnote w:type="continuationSeparator" w:id="0">
    <w:p w14:paraId="1F7D68B1" w14:textId="77777777" w:rsidR="00E3747B" w:rsidRDefault="00E3747B">
      <w:r>
        <w:continuationSeparator/>
      </w:r>
    </w:p>
  </w:endnote>
  <w:endnote w:type="continuationNotice" w:id="1">
    <w:p w14:paraId="3746659B" w14:textId="77777777" w:rsidR="00E3747B" w:rsidRDefault="00E374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F387A" w14:textId="77777777" w:rsidR="00A23D4F" w:rsidRDefault="00A23D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7ECE29E"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23D4F" w:rsidRPr="00A23D4F">
      <w:rPr>
        <w:rFonts w:cs="Arial"/>
        <w:noProof/>
        <w:sz w:val="16"/>
        <w:szCs w:val="16"/>
      </w:rPr>
      <w:t>Scemblix</w:t>
    </w:r>
    <w:r w:rsidR="00A23D4F">
      <w:rPr>
        <w:rFonts w:cs="Arial"/>
        <w:noProof/>
        <w:snapToGrid w:val="0"/>
        <w:color w:val="000000"/>
        <w:sz w:val="16"/>
        <w:szCs w:val="16"/>
      </w:rPr>
      <w:t xml:space="preserve"> SGM 5042-A</w:t>
    </w:r>
    <w:r w:rsidR="00A23D4F" w:rsidRPr="00A23D4F">
      <w:rPr>
        <w:rFonts w:cs="Arial"/>
        <w:noProof/>
        <w:sz w:val="16"/>
        <w:szCs w:val="16"/>
      </w:rPr>
      <w:t xml:space="preserve"> P2024a</w:t>
    </w:r>
    <w:r w:rsidR="00A23D4F">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D21837D"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78E57B9" w:rsidR="00F75C81" w:rsidRPr="0052296E" w:rsidRDefault="00C36B72" w:rsidP="0052296E">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629287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23D4F" w:rsidRPr="00A23D4F">
      <w:rPr>
        <w:rFonts w:cs="Arial"/>
        <w:noProof/>
        <w:sz w:val="16"/>
        <w:szCs w:val="16"/>
      </w:rPr>
      <w:t>Scemblix</w:t>
    </w:r>
    <w:r w:rsidR="00A23D4F">
      <w:rPr>
        <w:rFonts w:cs="Arial"/>
        <w:noProof/>
        <w:snapToGrid w:val="0"/>
        <w:color w:val="000000"/>
        <w:sz w:val="16"/>
        <w:szCs w:val="16"/>
      </w:rPr>
      <w:t xml:space="preserve"> SGM</w:t>
    </w:r>
    <w:r w:rsidR="00A23D4F" w:rsidRPr="00A23D4F">
      <w:rPr>
        <w:rFonts w:cs="Arial"/>
        <w:noProof/>
        <w:sz w:val="16"/>
        <w:szCs w:val="16"/>
      </w:rPr>
      <w:t xml:space="preserve"> </w:t>
    </w:r>
    <w:r w:rsidR="00A23D4F">
      <w:rPr>
        <w:rFonts w:cs="Arial"/>
        <w:noProof/>
        <w:snapToGrid w:val="0"/>
        <w:color w:val="000000"/>
        <w:sz w:val="16"/>
        <w:szCs w:val="16"/>
      </w:rPr>
      <w:t xml:space="preserve">5042-A </w:t>
    </w:r>
    <w:r w:rsidR="00A23D4F" w:rsidRPr="00A23D4F">
      <w:rPr>
        <w:rFonts w:cs="Arial"/>
        <w:noProof/>
        <w:sz w:val="16"/>
        <w:szCs w:val="16"/>
      </w:rPr>
      <w:t>P2024a_R.docx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1E19780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4B8ACCE" w:rsidR="00ED04EC" w:rsidRPr="00F50D98" w:rsidRDefault="00F50D98" w:rsidP="00BC3AA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33FDE" w14:textId="77777777" w:rsidR="00E3747B" w:rsidRDefault="00E3747B">
      <w:r>
        <w:separator/>
      </w:r>
    </w:p>
  </w:footnote>
  <w:footnote w:type="continuationSeparator" w:id="0">
    <w:p w14:paraId="5A18A4D6" w14:textId="77777777" w:rsidR="00E3747B" w:rsidRDefault="00E3747B">
      <w:r>
        <w:continuationSeparator/>
      </w:r>
    </w:p>
  </w:footnote>
  <w:footnote w:type="continuationNotice" w:id="1">
    <w:p w14:paraId="732A419D" w14:textId="77777777" w:rsidR="00E3747B" w:rsidRDefault="00E374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62021" w14:textId="77777777" w:rsidR="00A23D4F" w:rsidRDefault="00A23D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B40535" w:rsidRDefault="00ED04EC" w:rsidP="00ED04EC">
          <w:pPr>
            <w:pStyle w:val="Header"/>
            <w:rPr>
              <w:rFonts w:cs="Arial"/>
              <w:sz w:val="16"/>
              <w:szCs w:val="16"/>
            </w:rPr>
          </w:pPr>
          <w:r w:rsidRPr="00B40535">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347BD996" w:rsidR="00ED04EC" w:rsidRPr="00B40535" w:rsidRDefault="0064587C" w:rsidP="00ED04EC">
          <w:pPr>
            <w:pStyle w:val="Header"/>
            <w:rPr>
              <w:rFonts w:cs="Arial"/>
              <w:sz w:val="16"/>
              <w:szCs w:val="16"/>
            </w:rPr>
          </w:pPr>
          <w:r w:rsidRPr="00B40535">
            <w:rPr>
              <w:rFonts w:cs="Arial"/>
              <w:sz w:val="16"/>
              <w:szCs w:val="16"/>
            </w:rPr>
            <w:t xml:space="preserve">5042- A </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FB032" w14:textId="77777777" w:rsidR="00A23D4F" w:rsidRDefault="00A23D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281F7B"/>
    <w:multiLevelType w:val="hybridMultilevel"/>
    <w:tmpl w:val="B044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FF3BE8"/>
    <w:multiLevelType w:val="multilevel"/>
    <w:tmpl w:val="D4566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857A9A"/>
    <w:multiLevelType w:val="hybridMultilevel"/>
    <w:tmpl w:val="5B2AB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F366962"/>
    <w:multiLevelType w:val="hybridMultilevel"/>
    <w:tmpl w:val="6D78EC7C"/>
    <w:lvl w:ilvl="0" w:tplc="5994E8BC">
      <w:start w:val="1"/>
      <w:numFmt w:val="decimal"/>
      <w:lvlText w:val="%1."/>
      <w:lvlJc w:val="right"/>
      <w:pPr>
        <w:ind w:left="1440" w:hanging="360"/>
      </w:pPr>
      <w:rPr>
        <w:rFonts w:ascii="Arial" w:eastAsia="Times New Roman" w:hAnsi="Arial" w:cs="Arial"/>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35A4066"/>
    <w:multiLevelType w:val="multilevel"/>
    <w:tmpl w:val="88FCAA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6D2CCA"/>
    <w:multiLevelType w:val="multilevel"/>
    <w:tmpl w:val="15246C1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8358B2"/>
    <w:multiLevelType w:val="hybridMultilevel"/>
    <w:tmpl w:val="C360C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FF78EC"/>
    <w:multiLevelType w:val="multilevel"/>
    <w:tmpl w:val="B0C290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995B23"/>
    <w:multiLevelType w:val="hybridMultilevel"/>
    <w:tmpl w:val="57E438F8"/>
    <w:lvl w:ilvl="0" w:tplc="FFFFFFFF">
      <w:start w:val="1"/>
      <w:numFmt w:val="decimal"/>
      <w:lvlText w:val="%1."/>
      <w:lvlJc w:val="left"/>
      <w:pPr>
        <w:ind w:left="1440" w:hanging="360"/>
      </w:pPr>
      <w:rPr>
        <w:rFonts w:hint="default"/>
        <w:color w:val="00000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951AD3"/>
    <w:multiLevelType w:val="multilevel"/>
    <w:tmpl w:val="72FEF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D163D2"/>
    <w:multiLevelType w:val="multilevel"/>
    <w:tmpl w:val="51349D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7A4283"/>
    <w:multiLevelType w:val="multilevel"/>
    <w:tmpl w:val="BBA09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8AB1103"/>
    <w:multiLevelType w:val="multilevel"/>
    <w:tmpl w:val="8CF2A27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 w15:restartNumberingAfterBreak="0">
    <w:nsid w:val="7D213B9F"/>
    <w:multiLevelType w:val="multilevel"/>
    <w:tmpl w:val="27381108"/>
    <w:lvl w:ilvl="0">
      <w:start w:val="1"/>
      <w:numFmt w:val="bullet"/>
      <w:pStyle w:val="ListParagraph"/>
      <w:lvlText w:val=""/>
      <w:lvlJc w:val="left"/>
      <w:pPr>
        <w:ind w:left="360" w:hanging="360"/>
      </w:pPr>
      <w:rPr>
        <w:rFonts w:ascii="Symbol" w:hAnsi="Symbol"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800" w:hanging="360"/>
      </w:pPr>
      <w:rPr>
        <w:rFonts w:ascii="Symbol" w:hAnsi="Symbol" w:hint="default"/>
      </w:rPr>
    </w:lvl>
    <w:lvl w:ilvl="3">
      <w:start w:val="1"/>
      <w:numFmt w:val="bullet"/>
      <w:lvlText w:val=""/>
      <w:lvlJc w:val="left"/>
      <w:pPr>
        <w:ind w:left="2520" w:hanging="360"/>
      </w:pPr>
      <w:rPr>
        <w:rFonts w:ascii="Wingdings" w:hAnsi="Wingdings"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
      <w:lvlJc w:val="left"/>
      <w:pPr>
        <w:ind w:left="5400" w:hanging="360"/>
      </w:pPr>
      <w:rPr>
        <w:rFonts w:ascii="Symbol" w:hAnsi="Symbol" w:hint="default"/>
      </w:rPr>
    </w:lvl>
    <w:lvl w:ilvl="8">
      <w:start w:val="1"/>
      <w:numFmt w:val="bullet"/>
      <w:lvlText w:val=""/>
      <w:lvlJc w:val="left"/>
      <w:pPr>
        <w:ind w:left="6120" w:hanging="360"/>
      </w:pPr>
      <w:rPr>
        <w:rFonts w:ascii="Wingdings" w:hAnsi="Wingdings" w:hint="default"/>
      </w:rPr>
    </w:lvl>
  </w:abstractNum>
  <w:abstractNum w:abstractNumId="40" w15:restartNumberingAfterBreak="0">
    <w:nsid w:val="7E880B59"/>
    <w:multiLevelType w:val="multilevel"/>
    <w:tmpl w:val="15BE747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16cid:durableId="1264921869">
    <w:abstractNumId w:val="13"/>
  </w:num>
  <w:num w:numId="2" w16cid:durableId="606935877">
    <w:abstractNumId w:val="33"/>
  </w:num>
  <w:num w:numId="3" w16cid:durableId="611589570">
    <w:abstractNumId w:val="2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0"/>
  </w:num>
  <w:num w:numId="16" w16cid:durableId="898320195">
    <w:abstractNumId w:val="21"/>
  </w:num>
  <w:num w:numId="17" w16cid:durableId="2128498676">
    <w:abstractNumId w:val="36"/>
  </w:num>
  <w:num w:numId="18" w16cid:durableId="299724409">
    <w:abstractNumId w:val="30"/>
  </w:num>
  <w:num w:numId="19" w16cid:durableId="214585573">
    <w:abstractNumId w:val="15"/>
  </w:num>
  <w:num w:numId="20" w16cid:durableId="1289816170">
    <w:abstractNumId w:val="17"/>
  </w:num>
  <w:num w:numId="21" w16cid:durableId="1066490929">
    <w:abstractNumId w:val="39"/>
  </w:num>
  <w:num w:numId="22" w16cid:durableId="1472481103">
    <w:abstractNumId w:val="32"/>
  </w:num>
  <w:num w:numId="23" w16cid:durableId="1997420403">
    <w:abstractNumId w:val="34"/>
  </w:num>
  <w:num w:numId="24" w16cid:durableId="33312838">
    <w:abstractNumId w:val="31"/>
  </w:num>
  <w:num w:numId="25" w16cid:durableId="507404939">
    <w:abstractNumId w:val="20"/>
  </w:num>
  <w:num w:numId="26" w16cid:durableId="1950313333">
    <w:abstractNumId w:val="26"/>
  </w:num>
  <w:num w:numId="27" w16cid:durableId="1866016584">
    <w:abstractNumId w:val="23"/>
  </w:num>
  <w:num w:numId="28" w16cid:durableId="1249971128">
    <w:abstractNumId w:val="37"/>
  </w:num>
  <w:num w:numId="29" w16cid:durableId="1160654909">
    <w:abstractNumId w:val="25"/>
  </w:num>
  <w:num w:numId="30" w16cid:durableId="1243881099">
    <w:abstractNumId w:val="38"/>
  </w:num>
  <w:num w:numId="31" w16cid:durableId="1030229050">
    <w:abstractNumId w:val="40"/>
  </w:num>
  <w:num w:numId="32" w16cid:durableId="769205396">
    <w:abstractNumId w:val="22"/>
  </w:num>
  <w:num w:numId="33" w16cid:durableId="1380784777">
    <w:abstractNumId w:val="29"/>
  </w:num>
  <w:num w:numId="34" w16cid:durableId="463279149">
    <w:abstractNumId w:val="19"/>
  </w:num>
  <w:num w:numId="35" w16cid:durableId="760879344">
    <w:abstractNumId w:val="12"/>
  </w:num>
  <w:num w:numId="36" w16cid:durableId="978344702">
    <w:abstractNumId w:val="35"/>
  </w:num>
  <w:num w:numId="37" w16cid:durableId="675152912">
    <w:abstractNumId w:val="11"/>
  </w:num>
  <w:num w:numId="38" w16cid:durableId="76052826">
    <w:abstractNumId w:val="24"/>
  </w:num>
  <w:num w:numId="39" w16cid:durableId="24134924">
    <w:abstractNumId w:val="16"/>
  </w:num>
  <w:num w:numId="40" w16cid:durableId="1940748298">
    <w:abstractNumId w:val="27"/>
  </w:num>
  <w:num w:numId="41" w16cid:durableId="221136545">
    <w:abstractNumId w:val="18"/>
  </w:num>
  <w:num w:numId="42" w16cid:durableId="154226690">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191E"/>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37C5"/>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61D"/>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1F2"/>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228"/>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A46"/>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5A2A"/>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5C7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5AF3"/>
    <w:rsid w:val="002A6250"/>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3FC8"/>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2E"/>
    <w:rsid w:val="002E7264"/>
    <w:rsid w:val="002E7E93"/>
    <w:rsid w:val="002F1388"/>
    <w:rsid w:val="002F23BB"/>
    <w:rsid w:val="002F2822"/>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69A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49E"/>
    <w:rsid w:val="004D066D"/>
    <w:rsid w:val="004D1409"/>
    <w:rsid w:val="004D1852"/>
    <w:rsid w:val="004D1AAF"/>
    <w:rsid w:val="004D24E3"/>
    <w:rsid w:val="004D25DC"/>
    <w:rsid w:val="004D2D1C"/>
    <w:rsid w:val="004D2EAF"/>
    <w:rsid w:val="004D4045"/>
    <w:rsid w:val="004D4171"/>
    <w:rsid w:val="004D4B8D"/>
    <w:rsid w:val="004D4C72"/>
    <w:rsid w:val="004D4FFD"/>
    <w:rsid w:val="004D6679"/>
    <w:rsid w:val="004D67AC"/>
    <w:rsid w:val="004D696E"/>
    <w:rsid w:val="004D6F6C"/>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296E"/>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E74"/>
    <w:rsid w:val="00560433"/>
    <w:rsid w:val="00560464"/>
    <w:rsid w:val="00560623"/>
    <w:rsid w:val="0056090D"/>
    <w:rsid w:val="005615E4"/>
    <w:rsid w:val="00563842"/>
    <w:rsid w:val="00563B4D"/>
    <w:rsid w:val="00563CD8"/>
    <w:rsid w:val="005648F5"/>
    <w:rsid w:val="0056490B"/>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1DC7"/>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707"/>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87C"/>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03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9EC"/>
    <w:rsid w:val="006D2A42"/>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0DB"/>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4A06"/>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6385"/>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6E65"/>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497"/>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C62"/>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530"/>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C73B4"/>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776"/>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24B"/>
    <w:rsid w:val="0097384C"/>
    <w:rsid w:val="009738C0"/>
    <w:rsid w:val="00974ED3"/>
    <w:rsid w:val="0097583A"/>
    <w:rsid w:val="00975E36"/>
    <w:rsid w:val="009767B4"/>
    <w:rsid w:val="00976A11"/>
    <w:rsid w:val="00977BCF"/>
    <w:rsid w:val="00977F49"/>
    <w:rsid w:val="009817FD"/>
    <w:rsid w:val="00981EDA"/>
    <w:rsid w:val="00982365"/>
    <w:rsid w:val="009844BA"/>
    <w:rsid w:val="00985714"/>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E32"/>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153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2C27"/>
    <w:rsid w:val="009E489A"/>
    <w:rsid w:val="009E4EB9"/>
    <w:rsid w:val="009E5212"/>
    <w:rsid w:val="009E6C19"/>
    <w:rsid w:val="009E6E2F"/>
    <w:rsid w:val="009F0845"/>
    <w:rsid w:val="009F1250"/>
    <w:rsid w:val="009F1461"/>
    <w:rsid w:val="009F1EDE"/>
    <w:rsid w:val="009F2CEE"/>
    <w:rsid w:val="009F2EF1"/>
    <w:rsid w:val="009F33A0"/>
    <w:rsid w:val="009F3F1F"/>
    <w:rsid w:val="009F426B"/>
    <w:rsid w:val="009F44DF"/>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1E71"/>
    <w:rsid w:val="00A23BE3"/>
    <w:rsid w:val="00A23D4F"/>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1BC"/>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71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297E"/>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535"/>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4DC8"/>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B80"/>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AA2"/>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4873"/>
    <w:rsid w:val="00BE5586"/>
    <w:rsid w:val="00BE5599"/>
    <w:rsid w:val="00BE55E6"/>
    <w:rsid w:val="00BE725B"/>
    <w:rsid w:val="00BE7721"/>
    <w:rsid w:val="00BF08CF"/>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7AF"/>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C7F"/>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544B"/>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357B"/>
    <w:rsid w:val="00CA4298"/>
    <w:rsid w:val="00CA43AA"/>
    <w:rsid w:val="00CA59F7"/>
    <w:rsid w:val="00CA6E68"/>
    <w:rsid w:val="00CA7208"/>
    <w:rsid w:val="00CB1279"/>
    <w:rsid w:val="00CB13DF"/>
    <w:rsid w:val="00CB1C58"/>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885"/>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24A"/>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B21"/>
    <w:rsid w:val="00DB3E64"/>
    <w:rsid w:val="00DB3F87"/>
    <w:rsid w:val="00DB41D7"/>
    <w:rsid w:val="00DB4476"/>
    <w:rsid w:val="00DB45FA"/>
    <w:rsid w:val="00DB5750"/>
    <w:rsid w:val="00DB5D7D"/>
    <w:rsid w:val="00DB5FB0"/>
    <w:rsid w:val="00DB6293"/>
    <w:rsid w:val="00DB6413"/>
    <w:rsid w:val="00DB657E"/>
    <w:rsid w:val="00DB793D"/>
    <w:rsid w:val="00DC1591"/>
    <w:rsid w:val="00DC2163"/>
    <w:rsid w:val="00DC218C"/>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2EA6"/>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6AC9"/>
    <w:rsid w:val="00E074AC"/>
    <w:rsid w:val="00E07603"/>
    <w:rsid w:val="00E07CE0"/>
    <w:rsid w:val="00E10293"/>
    <w:rsid w:val="00E11427"/>
    <w:rsid w:val="00E1169A"/>
    <w:rsid w:val="00E12598"/>
    <w:rsid w:val="00E137EB"/>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47B"/>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180"/>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37D3"/>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B5A"/>
    <w:rsid w:val="00F77CFC"/>
    <w:rsid w:val="00F803E8"/>
    <w:rsid w:val="00F810F2"/>
    <w:rsid w:val="00F81192"/>
    <w:rsid w:val="00F81513"/>
    <w:rsid w:val="00F81D51"/>
    <w:rsid w:val="00F82083"/>
    <w:rsid w:val="00F82179"/>
    <w:rsid w:val="00F826EA"/>
    <w:rsid w:val="00F836DE"/>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4337"/>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43C"/>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672"/>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2510"/>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4A03"/>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45586861">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6770168">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46879807">
      <w:bodyDiv w:val="1"/>
      <w:marLeft w:val="0"/>
      <w:marRight w:val="0"/>
      <w:marTop w:val="0"/>
      <w:marBottom w:val="0"/>
      <w:divBdr>
        <w:top w:val="none" w:sz="0" w:space="0" w:color="auto"/>
        <w:left w:val="none" w:sz="0" w:space="0" w:color="auto"/>
        <w:bottom w:val="none" w:sz="0" w:space="0" w:color="auto"/>
        <w:right w:val="none" w:sz="0" w:space="0" w:color="auto"/>
      </w:divBdr>
    </w:div>
    <w:div w:id="1049961800">
      <w:bodyDiv w:val="1"/>
      <w:marLeft w:val="0"/>
      <w:marRight w:val="0"/>
      <w:marTop w:val="0"/>
      <w:marBottom w:val="0"/>
      <w:divBdr>
        <w:top w:val="none" w:sz="0" w:space="0" w:color="auto"/>
        <w:left w:val="none" w:sz="0" w:space="0" w:color="auto"/>
        <w:bottom w:val="none" w:sz="0" w:space="0" w:color="auto"/>
        <w:right w:val="none" w:sz="0" w:space="0" w:color="auto"/>
      </w:divBdr>
    </w:div>
    <w:div w:id="1056703150">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32942892">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79863359">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19760939">
      <w:bodyDiv w:val="1"/>
      <w:marLeft w:val="0"/>
      <w:marRight w:val="0"/>
      <w:marTop w:val="0"/>
      <w:marBottom w:val="0"/>
      <w:divBdr>
        <w:top w:val="none" w:sz="0" w:space="0" w:color="auto"/>
        <w:left w:val="none" w:sz="0" w:space="0" w:color="auto"/>
        <w:bottom w:val="none" w:sz="0" w:space="0" w:color="auto"/>
        <w:right w:val="none" w:sz="0" w:space="0" w:color="auto"/>
      </w:divBdr>
      <w:divsChild>
        <w:div w:id="2023775962">
          <w:marLeft w:val="0"/>
          <w:marRight w:val="0"/>
          <w:marTop w:val="0"/>
          <w:marBottom w:val="0"/>
          <w:divBdr>
            <w:top w:val="none" w:sz="0" w:space="0" w:color="auto"/>
            <w:left w:val="none" w:sz="0" w:space="0" w:color="auto"/>
            <w:bottom w:val="none" w:sz="0" w:space="0" w:color="auto"/>
            <w:right w:val="none" w:sz="0" w:space="0" w:color="auto"/>
          </w:divBdr>
        </w:div>
        <w:div w:id="1899054141">
          <w:marLeft w:val="0"/>
          <w:marRight w:val="0"/>
          <w:marTop w:val="0"/>
          <w:marBottom w:val="0"/>
          <w:divBdr>
            <w:top w:val="none" w:sz="0" w:space="0" w:color="auto"/>
            <w:left w:val="none" w:sz="0" w:space="0" w:color="auto"/>
            <w:bottom w:val="none" w:sz="0" w:space="0" w:color="auto"/>
            <w:right w:val="none" w:sz="0" w:space="0" w:color="auto"/>
          </w:divBdr>
        </w:div>
        <w:div w:id="59598484">
          <w:marLeft w:val="0"/>
          <w:marRight w:val="0"/>
          <w:marTop w:val="0"/>
          <w:marBottom w:val="0"/>
          <w:divBdr>
            <w:top w:val="none" w:sz="0" w:space="0" w:color="auto"/>
            <w:left w:val="none" w:sz="0" w:space="0" w:color="auto"/>
            <w:bottom w:val="none" w:sz="0" w:space="0" w:color="auto"/>
            <w:right w:val="none" w:sz="0" w:space="0" w:color="auto"/>
          </w:divBdr>
        </w:div>
        <w:div w:id="1717699963">
          <w:marLeft w:val="0"/>
          <w:marRight w:val="0"/>
          <w:marTop w:val="0"/>
          <w:marBottom w:val="0"/>
          <w:divBdr>
            <w:top w:val="none" w:sz="0" w:space="0" w:color="auto"/>
            <w:left w:val="none" w:sz="0" w:space="0" w:color="auto"/>
            <w:bottom w:val="none" w:sz="0" w:space="0" w:color="auto"/>
            <w:right w:val="none" w:sz="0" w:space="0" w:color="auto"/>
          </w:divBdr>
        </w:div>
        <w:div w:id="1364330272">
          <w:marLeft w:val="0"/>
          <w:marRight w:val="0"/>
          <w:marTop w:val="0"/>
          <w:marBottom w:val="0"/>
          <w:divBdr>
            <w:top w:val="none" w:sz="0" w:space="0" w:color="auto"/>
            <w:left w:val="none" w:sz="0" w:space="0" w:color="auto"/>
            <w:bottom w:val="none" w:sz="0" w:space="0" w:color="auto"/>
            <w:right w:val="none" w:sz="0" w:space="0" w:color="auto"/>
          </w:divBdr>
        </w:div>
      </w:divsChild>
    </w:div>
    <w:div w:id="1850171547">
      <w:bodyDiv w:val="1"/>
      <w:marLeft w:val="0"/>
      <w:marRight w:val="0"/>
      <w:marTop w:val="0"/>
      <w:marBottom w:val="0"/>
      <w:divBdr>
        <w:top w:val="none" w:sz="0" w:space="0" w:color="auto"/>
        <w:left w:val="none" w:sz="0" w:space="0" w:color="auto"/>
        <w:bottom w:val="none" w:sz="0" w:space="0" w:color="auto"/>
        <w:right w:val="none" w:sz="0" w:space="0" w:color="auto"/>
      </w:divBdr>
      <w:divsChild>
        <w:div w:id="1662612038">
          <w:marLeft w:val="0"/>
          <w:marRight w:val="0"/>
          <w:marTop w:val="0"/>
          <w:marBottom w:val="0"/>
          <w:divBdr>
            <w:top w:val="none" w:sz="0" w:space="0" w:color="auto"/>
            <w:left w:val="none" w:sz="0" w:space="0" w:color="auto"/>
            <w:bottom w:val="none" w:sz="0" w:space="0" w:color="auto"/>
            <w:right w:val="none" w:sz="0" w:space="0" w:color="auto"/>
          </w:divBdr>
        </w:div>
        <w:div w:id="300692022">
          <w:marLeft w:val="0"/>
          <w:marRight w:val="0"/>
          <w:marTop w:val="0"/>
          <w:marBottom w:val="0"/>
          <w:divBdr>
            <w:top w:val="none" w:sz="0" w:space="0" w:color="auto"/>
            <w:left w:val="none" w:sz="0" w:space="0" w:color="auto"/>
            <w:bottom w:val="none" w:sz="0" w:space="0" w:color="auto"/>
            <w:right w:val="none" w:sz="0" w:space="0" w:color="auto"/>
          </w:divBdr>
        </w:div>
        <w:div w:id="1277524657">
          <w:marLeft w:val="0"/>
          <w:marRight w:val="0"/>
          <w:marTop w:val="0"/>
          <w:marBottom w:val="0"/>
          <w:divBdr>
            <w:top w:val="none" w:sz="0" w:space="0" w:color="auto"/>
            <w:left w:val="none" w:sz="0" w:space="0" w:color="auto"/>
            <w:bottom w:val="none" w:sz="0" w:space="0" w:color="auto"/>
            <w:right w:val="none" w:sz="0" w:space="0" w:color="auto"/>
          </w:divBdr>
        </w:div>
        <w:div w:id="2044361606">
          <w:marLeft w:val="0"/>
          <w:marRight w:val="0"/>
          <w:marTop w:val="0"/>
          <w:marBottom w:val="0"/>
          <w:divBdr>
            <w:top w:val="none" w:sz="0" w:space="0" w:color="auto"/>
            <w:left w:val="none" w:sz="0" w:space="0" w:color="auto"/>
            <w:bottom w:val="none" w:sz="0" w:space="0" w:color="auto"/>
            <w:right w:val="none" w:sz="0" w:space="0" w:color="auto"/>
          </w:divBdr>
        </w:div>
        <w:div w:id="1936594131">
          <w:marLeft w:val="0"/>
          <w:marRight w:val="0"/>
          <w:marTop w:val="0"/>
          <w:marBottom w:val="0"/>
          <w:divBdr>
            <w:top w:val="none" w:sz="0" w:space="0" w:color="auto"/>
            <w:left w:val="none" w:sz="0" w:space="0" w:color="auto"/>
            <w:bottom w:val="none" w:sz="0" w:space="0" w:color="auto"/>
            <w:right w:val="none" w:sz="0" w:space="0" w:color="auto"/>
          </w:divBdr>
        </w:div>
      </w:divsChild>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86024301">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openxmlformats.org/package/2006/metadata/core-properties"/>
    <ds:schemaRef ds:uri="ce173f13-e3a2-4c5f-8c54-d0382ae88016"/>
    <ds:schemaRef ds:uri="http://schemas.microsoft.com/office/2006/documentManagement/types"/>
    <ds:schemaRef ds:uri="http://schemas.microsoft.com/office/infopath/2007/PartnerControls"/>
    <ds:schemaRef ds:uri="http://purl.org/dc/elements/1.1/"/>
    <ds:schemaRef ds:uri="http://schemas.microsoft.com/office/2006/metadata/properties"/>
    <ds:schemaRef ds:uri="102fadf2-6cae-45bc-95f6-bc2613b98572"/>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04DF172B-FD47-4FB5-8892-2021E8F58067}"/>
</file>

<file path=docProps/app.xml><?xml version="1.0" encoding="utf-8"?>
<Properties xmlns="http://schemas.openxmlformats.org/officeDocument/2006/extended-properties" xmlns:vt="http://schemas.openxmlformats.org/officeDocument/2006/docPropsVTypes">
  <Template>Normal.dotm</Template>
  <TotalTime>1</TotalTime>
  <Pages>3</Pages>
  <Words>516</Words>
  <Characters>3169</Characters>
  <Application>Microsoft Office Word</Application>
  <DocSecurity>0</DocSecurity>
  <Lines>70</Lines>
  <Paragraphs>54</Paragraphs>
  <ScaleCrop>false</ScaleCrop>
  <HeadingPairs>
    <vt:vector size="2" baseType="variant">
      <vt:variant>
        <vt:lpstr>Title</vt:lpstr>
      </vt:variant>
      <vt:variant>
        <vt:i4>1</vt:i4>
      </vt:variant>
    </vt:vector>
  </HeadingPairs>
  <TitlesOfParts>
    <vt:vector size="1" baseType="lpstr">
      <vt:lpstr>Scemblix 5042-A SGM 2024</vt:lpstr>
    </vt:vector>
  </TitlesOfParts>
  <Company>PCS Health Systems</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Scemblix 5042-A SGM 2024</dc:title>
  <dc:subject/>
  <dc:creator>CVS Caremark</dc:creator>
  <cp:keywords/>
  <cp:lastModifiedBy>Clark, Shannon I</cp:lastModifiedBy>
  <cp:revision>3</cp:revision>
  <cp:lastPrinted>2018-01-09T05:01:00Z</cp:lastPrinted>
  <dcterms:created xsi:type="dcterms:W3CDTF">2024-12-31T04:23:00Z</dcterms:created>
  <dcterms:modified xsi:type="dcterms:W3CDTF">2024-12-31T04:24:00Z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982800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